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Certidão Negativa de Falência</w:t>
      </w:r>
      <w:r w:rsidR="00434F1E">
        <w:rPr>
          <w:b/>
          <w:lang w:eastAsia="en-US"/>
        </w:rPr>
        <w:t xml:space="preserve"> </w:t>
      </w:r>
      <w:r w:rsidRPr="00233B22">
        <w:rPr>
          <w:b/>
          <w:lang w:eastAsia="en-US"/>
        </w:rPr>
        <w:t xml:space="preserve"> </w:t>
      </w:r>
      <w:r w:rsidRPr="00233B22">
        <w:rPr>
          <w:lang w:eastAsia="en-US"/>
        </w:rPr>
        <w:t>–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1C3856" w:rsidRPr="00023F8B" w:rsidRDefault="001C3856" w:rsidP="00023F8B">
      <w:pPr>
        <w:rPr>
          <w:rFonts w:ascii="Book Antiqua" w:hAnsi="Book Antiqua"/>
          <w:i/>
        </w:rPr>
      </w:pPr>
    </w:p>
    <w:p w:rsidR="001C3856" w:rsidRPr="00141286" w:rsidRDefault="001C3856" w:rsidP="001C3856">
      <w:pPr>
        <w:pStyle w:val="Default"/>
        <w:numPr>
          <w:ilvl w:val="0"/>
          <w:numId w:val="16"/>
        </w:numPr>
        <w:suppressAutoHyphens/>
        <w:autoSpaceDE/>
        <w:autoSpaceDN/>
        <w:adjustRightInd/>
        <w:jc w:val="both"/>
        <w:rPr>
          <w:rFonts w:ascii="Book Antiqua" w:hAnsi="Book Antiqua"/>
          <w:bCs/>
          <w:sz w:val="22"/>
          <w:szCs w:val="22"/>
        </w:rPr>
      </w:pPr>
      <w:r w:rsidRPr="00141286">
        <w:rPr>
          <w:rFonts w:ascii="Book Antiqua" w:hAnsi="Book Antiqua"/>
          <w:bCs/>
          <w:sz w:val="22"/>
          <w:szCs w:val="22"/>
        </w:rPr>
        <w:t xml:space="preserve">Registro no Ministério da Saúde: os itens relacionados e pertinentes deverão ser registrados no Ministério da Saúde, com cópia legível da publicação no Diário Oficial e/ou cópia legível do site da ANVISA, bem como a solicitação de revalidação dentro do prazo previsto em Lei; </w:t>
      </w:r>
    </w:p>
    <w:p w:rsidR="001C3856" w:rsidRPr="00141286" w:rsidRDefault="001C3856" w:rsidP="001C3856">
      <w:pPr>
        <w:pStyle w:val="PargrafodaLista"/>
        <w:widowControl/>
        <w:numPr>
          <w:ilvl w:val="0"/>
          <w:numId w:val="16"/>
        </w:numPr>
        <w:suppressAutoHyphens/>
        <w:autoSpaceDE/>
        <w:autoSpaceDN/>
        <w:contextualSpacing/>
        <w:rPr>
          <w:rFonts w:ascii="Book Antiqua" w:hAnsi="Book Antiqua"/>
        </w:rPr>
      </w:pPr>
      <w:r w:rsidRPr="00141286">
        <w:rPr>
          <w:rFonts w:ascii="Book Antiqua" w:hAnsi="Book Antiqua"/>
        </w:rPr>
        <w:t>As empresas devem apresentar Autorização de Funcionamento de Empresa - AFE, expedida pela Anvisa, da sede da licitante, obtida mediante consulta ao Portal da Anvisa.</w:t>
      </w:r>
    </w:p>
    <w:p w:rsidR="001C3856" w:rsidRPr="00141286" w:rsidRDefault="001C3856" w:rsidP="001C3856">
      <w:pPr>
        <w:pStyle w:val="PargrafodaLista"/>
        <w:widowControl/>
        <w:numPr>
          <w:ilvl w:val="0"/>
          <w:numId w:val="16"/>
        </w:numPr>
        <w:suppressAutoHyphens/>
        <w:autoSpaceDE/>
        <w:autoSpaceDN/>
        <w:contextualSpacing/>
        <w:rPr>
          <w:rFonts w:ascii="Book Antiqua" w:hAnsi="Book Antiqua"/>
        </w:rPr>
      </w:pPr>
      <w:r w:rsidRPr="00141286">
        <w:rPr>
          <w:rFonts w:ascii="Book Antiqua" w:hAnsi="Book Antiqua"/>
        </w:rPr>
        <w:t>Alvará Sanitário ou Licença de Funcionamento ou Licença Sanitária Estadual, Municipal ou do Distrito Federal, emitida pela Vigilância Sanitária da Secretaria de Saúde Estadual, Municipal ou do Distrito Federal, da sede da licitante.</w:t>
      </w:r>
    </w:p>
    <w:p w:rsidR="001C3856" w:rsidRPr="00141286" w:rsidRDefault="001C3856" w:rsidP="001C3856">
      <w:pPr>
        <w:pStyle w:val="PargrafodaLista"/>
        <w:widowControl/>
        <w:numPr>
          <w:ilvl w:val="0"/>
          <w:numId w:val="16"/>
        </w:numPr>
        <w:suppressAutoHyphens/>
        <w:autoSpaceDE/>
        <w:autoSpaceDN/>
        <w:contextualSpacing/>
        <w:rPr>
          <w:rFonts w:ascii="Book Antiqua" w:hAnsi="Book Antiqua" w:cs="Calibri"/>
        </w:rPr>
      </w:pPr>
      <w:bookmarkStart w:id="0" w:name="_Hlk223024326"/>
      <w:r w:rsidRPr="00141286">
        <w:rPr>
          <w:rFonts w:ascii="Book Antiqua" w:hAnsi="Book Antiqua"/>
        </w:rPr>
        <w:t>Declaração de que a empresa possui assistência técnica e assessoria científica especializada para o equipamento.</w:t>
      </w:r>
    </w:p>
    <w:p w:rsidR="001C3856" w:rsidRPr="00141286" w:rsidRDefault="001C3856" w:rsidP="001C3856">
      <w:pPr>
        <w:pStyle w:val="PargrafodaLista"/>
        <w:widowControl/>
        <w:numPr>
          <w:ilvl w:val="0"/>
          <w:numId w:val="16"/>
        </w:numPr>
        <w:suppressAutoHyphens/>
        <w:autoSpaceDE/>
        <w:autoSpaceDN/>
        <w:contextualSpacing/>
        <w:rPr>
          <w:rFonts w:ascii="Book Antiqua" w:hAnsi="Book Antiqua" w:cs="Calibri"/>
        </w:rPr>
      </w:pPr>
      <w:r w:rsidRPr="00141286">
        <w:rPr>
          <w:rFonts w:ascii="Book Antiqua" w:hAnsi="Book Antiqua" w:cs="Calibri"/>
        </w:rPr>
        <w:t>Fornecer declaração da empresa de que possui telefone fixo e/ou móvel disponível 24 horas (fornecer o número), para que a empresa seja acionada sendo que o mesmo deverá ser afixado no equipamento (s) através de etiquetas auto-adesivas; para soluções em que o próprio usuário (contratante) possa resolver e que possui condições técnicas para atender aos chamados em casos de pane num prazo máximo de 24 horas. Ciência de que a assistência será no local instalado. Caso ocorra atraso no conserto total do equipamento, além de 48 horas corridas após a chamada, a empresa deverá instalar no Laboratório um outro equipamento igual, em condições de uso, até o ajuste total do equipamento. Caso o prazo e as condições não sejam cumpridos, os custos com a terceirização dos exames neste período serão de responsabilidade da empresa. O período de terceirização máximo aceitável será de 20 dias corridos, após a empresa receberá as punições cabíveis.</w:t>
      </w:r>
    </w:p>
    <w:p w:rsidR="001C3856" w:rsidRDefault="001C3856" w:rsidP="001C3856">
      <w:pPr>
        <w:pStyle w:val="PargrafodaLista"/>
        <w:widowControl/>
        <w:numPr>
          <w:ilvl w:val="0"/>
          <w:numId w:val="16"/>
        </w:numPr>
        <w:suppressAutoHyphens/>
        <w:autoSpaceDE/>
        <w:autoSpaceDN/>
        <w:contextualSpacing/>
        <w:rPr>
          <w:rFonts w:ascii="Book Antiqua" w:hAnsi="Book Antiqua" w:cs="Calibri"/>
        </w:rPr>
      </w:pPr>
      <w:r w:rsidRPr="00141286">
        <w:rPr>
          <w:rFonts w:ascii="Book Antiqua" w:hAnsi="Book Antiqua" w:cs="Calibri"/>
        </w:rPr>
        <w:t>Enviar catálogo ou folder com informações do equipamento.</w:t>
      </w:r>
    </w:p>
    <w:p w:rsidR="001C3856" w:rsidRPr="002675DC" w:rsidRDefault="001C3856" w:rsidP="001C3856">
      <w:pPr>
        <w:pStyle w:val="PargrafodaLista"/>
        <w:widowControl/>
        <w:suppressAutoHyphens/>
        <w:autoSpaceDE/>
        <w:autoSpaceDN/>
        <w:ind w:left="720"/>
        <w:contextualSpacing/>
        <w:rPr>
          <w:rFonts w:ascii="Book Antiqua" w:hAnsi="Book Antiqua" w:cs="Calibri"/>
        </w:rPr>
      </w:pPr>
    </w:p>
    <w:bookmarkEnd w:id="0"/>
    <w:p w:rsidR="008F0D2D" w:rsidRDefault="008F0D2D" w:rsidP="008F0D2D">
      <w:pPr>
        <w:rPr>
          <w:rFonts w:ascii="Book Antiqua" w:hAnsi="Book Antiqua"/>
          <w:color w:val="FF0000"/>
          <w:highlight w:val="yellow"/>
        </w:rPr>
      </w:pPr>
    </w:p>
    <w:p w:rsidR="008F0D2D" w:rsidRPr="001C3856" w:rsidRDefault="001C3856" w:rsidP="001C3856">
      <w:pPr>
        <w:ind w:left="360"/>
        <w:rPr>
          <w:rFonts w:ascii="Book Antiqua" w:hAnsi="Book Antiqua"/>
        </w:rPr>
      </w:pPr>
      <w:bookmarkStart w:id="1" w:name="art60iv"/>
      <w:bookmarkEnd w:id="1"/>
      <w:r>
        <w:rPr>
          <w:rFonts w:ascii="Book Antiqua" w:hAnsi="Book Antiqua"/>
        </w:rPr>
        <w:lastRenderedPageBreak/>
        <w:t xml:space="preserve">- </w:t>
      </w:r>
      <w:r w:rsidR="008F0D2D" w:rsidRPr="001C3856">
        <w:rPr>
          <w:rFonts w:ascii="Book Antiqua" w:hAnsi="Book Antiqua"/>
        </w:rPr>
        <w:t xml:space="preserve">Exclusivamente para critérios de desempate a proponente poderá incluir documentação comprobatória de que possui programa de incentivo </w:t>
      </w:r>
      <w:r w:rsidR="00242D9A" w:rsidRPr="001C3856">
        <w:rPr>
          <w:rFonts w:ascii="Book Antiqua" w:hAnsi="Book Antiqua"/>
        </w:rPr>
        <w:t>referente a:</w:t>
      </w:r>
    </w:p>
    <w:p w:rsidR="00242D9A" w:rsidRPr="00242D9A" w:rsidRDefault="00242D9A" w:rsidP="00242D9A">
      <w:pPr>
        <w:pStyle w:val="PargrafodaLista"/>
        <w:rPr>
          <w:rFonts w:ascii="Book Antiqua" w:hAnsi="Book Antiqua"/>
        </w:rPr>
      </w:pPr>
      <w:bookmarkStart w:id="2" w:name="_GoBack"/>
      <w:bookmarkEnd w:id="2"/>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w:t>
            </w:r>
            <w:r w:rsidR="00771D11" w:rsidRPr="00771D11">
              <w:rPr>
                <w:rFonts w:ascii="Book Antiqua" w:hAnsi="Book Antiqua"/>
              </w:rPr>
              <w:lastRenderedPageBreak/>
              <w:t>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 xml:space="preserve">s microempresas e as empresas de pequeno porte deverão apresentar toda a documentação </w:t>
      </w:r>
      <w:r w:rsidR="00195414" w:rsidRPr="00D66234">
        <w:rPr>
          <w:rFonts w:ascii="Book Antiqua" w:hAnsi="Book Antiqua"/>
        </w:rPr>
        <w:lastRenderedPageBreak/>
        <w:t>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firstRow="1" w:lastRow="0" w:firstColumn="1" w:lastColumn="0" w:noHBand="0" w:noVBand="1"/>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D356BF5"/>
    <w:multiLevelType w:val="multilevel"/>
    <w:tmpl w:val="9BAE108C"/>
    <w:lvl w:ilvl="0">
      <w:start w:val="2"/>
      <w:numFmt w:val="lowerLetter"/>
      <w:lvlText w:val="%1)"/>
      <w:lvlJc w:val="left"/>
      <w:pPr>
        <w:tabs>
          <w:tab w:val="num" w:pos="720"/>
        </w:tabs>
        <w:ind w:left="720" w:hanging="360"/>
      </w:pPr>
      <w:rPr>
        <w:rFonts w:ascii="Book Antiqua" w:eastAsia="Times New Roman" w:hAnsi="Book Antiqua" w:cs="Times New Roman" w:hint="default"/>
        <w:sz w:val="20"/>
      </w:rPr>
    </w:lvl>
    <w:lvl w:ilvl="1">
      <w:start w:val="1"/>
      <w:numFmt w:val="upperLetter"/>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15:restartNumberingAfterBreak="0">
    <w:nsid w:val="55030D88"/>
    <w:multiLevelType w:val="multilevel"/>
    <w:tmpl w:val="8B0A887C"/>
    <w:lvl w:ilvl="0">
      <w:start w:val="1"/>
      <w:numFmt w:val="lowerLetter"/>
      <w:lvlText w:val="%1)"/>
      <w:lvlJc w:val="left"/>
      <w:pPr>
        <w:tabs>
          <w:tab w:val="num" w:pos="720"/>
        </w:tabs>
        <w:ind w:left="720" w:hanging="360"/>
      </w:pPr>
      <w:rPr>
        <w:rFonts w:ascii="Book Antiqua" w:eastAsia="Times New Roman" w:hAnsi="Book Antiqua" w:cs="Times New Roman"/>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4" w15:restartNumberingAfterBreak="0">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10"/>
  </w:num>
  <w:num w:numId="3">
    <w:abstractNumId w:val="2"/>
  </w:num>
  <w:num w:numId="4">
    <w:abstractNumId w:val="1"/>
  </w:num>
  <w:num w:numId="5">
    <w:abstractNumId w:val="11"/>
  </w:num>
  <w:num w:numId="6">
    <w:abstractNumId w:val="8"/>
  </w:num>
  <w:num w:numId="7">
    <w:abstractNumId w:val="9"/>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4"/>
  </w:num>
  <w:num w:numId="12">
    <w:abstractNumId w:val="7"/>
  </w:num>
  <w:num w:numId="13">
    <w:abstractNumId w:val="0"/>
  </w:num>
  <w:num w:numId="14">
    <w:abstractNumId w:val="13"/>
  </w:num>
  <w:num w:numId="15">
    <w:abstractNumId w:val="12"/>
  </w:num>
  <w:num w:numId="1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1C3856"/>
    <w:rsid w:val="00226636"/>
    <w:rsid w:val="00242D9A"/>
    <w:rsid w:val="00291E39"/>
    <w:rsid w:val="002C0431"/>
    <w:rsid w:val="002D2538"/>
    <w:rsid w:val="002D2BD7"/>
    <w:rsid w:val="002D4BDA"/>
    <w:rsid w:val="003021CF"/>
    <w:rsid w:val="003467E6"/>
    <w:rsid w:val="00387786"/>
    <w:rsid w:val="003879A3"/>
    <w:rsid w:val="003C1DAD"/>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32C2F"/>
    <w:rsid w:val="008362C5"/>
    <w:rsid w:val="008B487B"/>
    <w:rsid w:val="008B4D52"/>
    <w:rsid w:val="008C6A39"/>
    <w:rsid w:val="008D0C1F"/>
    <w:rsid w:val="008D29EB"/>
    <w:rsid w:val="008F0D2D"/>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E2E22"/>
    <w:rsid w:val="00DE5E24"/>
    <w:rsid w:val="00DE6146"/>
    <w:rsid w:val="00E654A5"/>
    <w:rsid w:val="00EA65CC"/>
    <w:rsid w:val="00EB05A4"/>
    <w:rsid w:val="00F13ECD"/>
    <w:rsid w:val="00F37C16"/>
    <w:rsid w:val="00F94345"/>
    <w:rsid w:val="00FA6948"/>
    <w:rsid w:val="00FD34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4:docId w14:val="3882CD0E"/>
  <w15:docId w15:val="{823BCC59-D0DB-4D11-A9B7-2585DA487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 w:type="paragraph" w:customStyle="1" w:styleId="Default">
    <w:name w:val="Default"/>
    <w:link w:val="DefaultChar"/>
    <w:uiPriority w:val="99"/>
    <w:qFormat/>
    <w:rsid w:val="001C3856"/>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DefaultChar">
    <w:name w:val="Default Char"/>
    <w:link w:val="Default"/>
    <w:uiPriority w:val="99"/>
    <w:locked/>
    <w:rsid w:val="001C3856"/>
    <w:rPr>
      <w:rFonts w:ascii="Times New Roman" w:eastAsia="Times New Roman" w:hAnsi="Times New Roman" w:cs="Times New Roman"/>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2282</Words>
  <Characters>12327</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22</cp:revision>
  <dcterms:created xsi:type="dcterms:W3CDTF">2025-02-27T16:23:00Z</dcterms:created>
  <dcterms:modified xsi:type="dcterms:W3CDTF">2026-03-16T12:36:00Z</dcterms:modified>
</cp:coreProperties>
</file>